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:rsidTr="00D447B0">
        <w:tc>
          <w:tcPr>
            <w:tcW w:w="0" w:type="auto"/>
          </w:tcPr>
          <w:p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09822" cy="276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21CF" w:rsidRPr="00D447B0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B921CF" w:rsidRPr="00D447B0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B921CF" w:rsidRPr="00D447B0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B921CF" w:rsidRPr="00D447B0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market place from a minimum of 6 months to a maximum of 2 years prior to April </w:t>
            </w:r>
            <w:r w:rsidR="00B921CF">
              <w:rPr>
                <w:rFonts w:ascii="Century Gothic" w:hAnsi="Century Gothic" w:cs="Arial"/>
                <w:sz w:val="20"/>
                <w:szCs w:val="20"/>
              </w:rPr>
              <w:t>2017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marketing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5368B0" w:rsidRPr="005368B0" w:rsidRDefault="005368B0" w:rsidP="005368B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customer need does your new mobile service/product fulfil?</w:t>
      </w:r>
    </w:p>
    <w:p w:rsidR="005368B0" w:rsidRPr="005368B0" w:rsidRDefault="005368B0" w:rsidP="005368B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makes your offering innovative?</w:t>
      </w:r>
    </w:p>
    <w:p w:rsidR="005368B0" w:rsidRPr="005368B0" w:rsidRDefault="005368B0" w:rsidP="005368B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5368B0" w:rsidRPr="005368B0" w:rsidRDefault="005368B0" w:rsidP="005368B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is its contribution to the evolving Broadband environment?</w:t>
      </w:r>
    </w:p>
    <w:p w:rsidR="005368B0" w:rsidRPr="005368B0" w:rsidRDefault="005368B0" w:rsidP="005368B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has been the customer take-up (and response) of the innovation so far?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  <w:bookmarkStart w:id="0" w:name="_GoBack"/>
      <w:bookmarkEnd w:id="0"/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5368B0" w:rsidRPr="003C70FC" w:rsidTr="00D447B0">
        <w:tc>
          <w:tcPr>
            <w:tcW w:w="221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10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:rsidTr="00D447B0">
        <w:tc>
          <w:tcPr>
            <w:tcW w:w="221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Explain how the mobile solution was introduced to the market.</w:t>
            </w:r>
          </w:p>
        </w:tc>
        <w:tc>
          <w:tcPr>
            <w:tcW w:w="3010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:rsidTr="00D447B0">
        <w:tc>
          <w:tcPr>
            <w:tcW w:w="221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5368B0" w:rsidRPr="004E0E2A" w:rsidRDefault="005368B0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Demonstrate the uptake by customers of the service/product.</w:t>
            </w:r>
          </w:p>
        </w:tc>
        <w:tc>
          <w:tcPr>
            <w:tcW w:w="3010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:rsidTr="00D447B0">
        <w:tc>
          <w:tcPr>
            <w:tcW w:w="221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5368B0" w:rsidRPr="00DD5DE9" w:rsidRDefault="005368B0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 xml:space="preserve">Future plans and expectations of the offering, e.g. </w:t>
            </w:r>
          </w:p>
          <w:p w:rsidR="005368B0" w:rsidRPr="00CC3958" w:rsidRDefault="005368B0" w:rsidP="005368B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contribution to market growth</w:t>
            </w:r>
          </w:p>
          <w:p w:rsidR="005368B0" w:rsidRPr="00CC3958" w:rsidRDefault="005368B0" w:rsidP="005368B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C3958">
              <w:rPr>
                <w:rFonts w:ascii="Century Gothic" w:hAnsi="Century Gothic" w:cs="Arial"/>
                <w:sz w:val="20"/>
                <w:szCs w:val="20"/>
              </w:rPr>
              <w:t xml:space="preserve">to increased </w:t>
            </w:r>
            <w:r>
              <w:rPr>
                <w:rFonts w:ascii="Century Gothic" w:hAnsi="Century Gothic" w:cs="Arial"/>
                <w:sz w:val="20"/>
                <w:szCs w:val="20"/>
              </w:rPr>
              <w:t>competition</w:t>
            </w:r>
          </w:p>
          <w:p w:rsidR="005368B0" w:rsidRPr="00DD5DE9" w:rsidRDefault="005368B0" w:rsidP="005368B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C3958">
              <w:rPr>
                <w:rFonts w:ascii="Century Gothic" w:hAnsi="Century Gothic" w:cs="Arial"/>
                <w:sz w:val="20"/>
                <w:szCs w:val="20"/>
              </w:rPr>
              <w:t>to driving demand for broad band services</w:t>
            </w:r>
          </w:p>
        </w:tc>
        <w:tc>
          <w:tcPr>
            <w:tcW w:w="3010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B921C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921CF" w:rsidRPr="00B921CF">
      <w:rPr>
        <w:rFonts w:ascii="Century Gothic" w:hAnsi="Century Gothic" w:cs="Arial"/>
        <w:b/>
        <w:sz w:val="20"/>
        <w:szCs w:val="20"/>
      </w:rPr>
      <w:t>Friday 21st April</w:t>
    </w:r>
    <w:r w:rsidR="00B921CF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5368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5368B0">
      <w:rPr>
        <w:rFonts w:ascii="Century Gothic" w:hAnsi="Century Gothic"/>
        <w:b/>
        <w:sz w:val="40"/>
        <w:szCs w:val="40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2F1C8E0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3196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2016-02-16T05:58:00Z</dcterms:created>
  <dcterms:modified xsi:type="dcterms:W3CDTF">2017-02-03T03:33:00Z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